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drawing>
          <wp:inline distT="0" distB="0" distL="0" distR="0">
            <wp:extent cx="323850" cy="3238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rFonts w:ascii="Consolas" w:cs="Consolas" w:eastAsia="Consolas" w:hAnsi="Consolas"/>
          <w:b/>
          <w:bCs/>
          <w:color w:val="191A1C"/>
          <w:sz w:val="44"/>
          <w:szCs w:val="44"/>
        </w:rPr>
        <w:t xml:space="preserve">Назва документа</w:t>
      </w:r>
    </w:p>
    <w:p>
      <w:pPr>
        <w:pStyle w:val="Meta"/>
        <w:pBdr>
          <w:bottom w:val="single" w:color="A8A8A4" w:sz="8"/>
        </w:pBdr>
        <w:spacing w:after="320"/>
      </w:pPr>
      <w:r>
        <w:rPr>
          <w:rFonts w:ascii="Consolas" w:cs="Consolas" w:eastAsia="Consolas" w:hAnsi="Consolas"/>
          <w:color w:val="75777D"/>
          <w:sz w:val="18"/>
          <w:szCs w:val="18"/>
        </w:rPr>
        <w:t xml:space="preserve">Кіт · 18 серпня 2026 · v0.1 · для колег</w:t>
      </w:r>
    </w:p>
    <w:p>
      <w:r>
        <w:rPr>
          <w:rFonts w:ascii="Calibri" w:cs="Calibri" w:eastAsia="Calibri" w:hAnsi="Calibri"/>
          <w:color w:val="191A1C"/>
          <w:sz w:val="22"/>
          <w:szCs w:val="22"/>
        </w:rPr>
        <w:t xml:space="preserve">Перший абзац відповідає на головне питання документа. Далі йдуть деталі. Текст пише за правилами розділу "Текст": короткі речення, активний стан, факти без продажу.</w:t>
      </w:r>
    </w:p>
    <w:p>
      <w:pPr>
        <w:pStyle w:val="Heading1"/>
      </w:pPr>
      <w:r>
        <w:t xml:space="preserve">Розділ першого рівня</w:t>
      </w:r>
    </w:p>
    <w:p>
      <w:r>
        <w:rPr>
          <w:rFonts w:ascii="Calibri" w:cs="Calibri" w:eastAsia="Calibri" w:hAnsi="Calibri"/>
          <w:color w:val="191A1C"/>
          <w:sz w:val="22"/>
          <w:szCs w:val="22"/>
        </w:rPr>
        <w:t xml:space="preserve">Заголовки йдуть моноширинним шрифтом, звичайним регістром. Тіло - системним. Даних це не стосується: числа, коди і дати завжди мono.</w:t>
      </w:r>
    </w:p>
    <w:p>
      <w:pPr>
        <w:pStyle w:val="Heading2"/>
      </w:pPr>
      <w:r>
        <w:t xml:space="preserve">Список</w:t>
      </w:r>
    </w:p>
    <w:p>
      <w:pPr>
        <w:pStyle w:val="ListParagraph"/>
        <w:numPr>
          <w:ilvl w:val="0"/>
          <w:numId w:val="2"/>
        </w:numPr>
      </w:pPr>
      <w:r>
        <w:rPr>
          <w:rFonts w:ascii="Calibri" w:cs="Calibri" w:eastAsia="Calibri" w:hAnsi="Calibri"/>
          <w:color w:val="191A1C"/>
          <w:sz w:val="22"/>
          <w:szCs w:val="22"/>
        </w:rPr>
        <w:t xml:space="preserve">Маркер списку - тире, не кружечок.</w:t>
      </w:r>
    </w:p>
    <w:p>
      <w:pPr>
        <w:pStyle w:val="ListParagraph"/>
        <w:numPr>
          <w:ilvl w:val="0"/>
          <w:numId w:val="2"/>
        </w:numPr>
      </w:pPr>
      <w:r>
        <w:rPr>
          <w:rFonts w:ascii="Calibri" w:cs="Calibri" w:eastAsia="Calibri" w:hAnsi="Calibri"/>
          <w:color w:val="191A1C"/>
          <w:sz w:val="22"/>
          <w:szCs w:val="22"/>
        </w:rPr>
        <w:t xml:space="preserve">Один пункт - одна думка.</w:t>
      </w:r>
    </w:p>
    <w:p>
      <w:pPr>
        <w:pStyle w:val="ListParagraph"/>
        <w:numPr>
          <w:ilvl w:val="0"/>
          <w:numId w:val="2"/>
        </w:numPr>
      </w:pPr>
      <w:r>
        <w:rPr>
          <w:rFonts w:ascii="Calibri" w:cs="Calibri" w:eastAsia="Calibri" w:hAnsi="Calibri"/>
          <w:color w:val="191A1C"/>
          <w:sz w:val="22"/>
          <w:szCs w:val="22"/>
        </w:rPr>
        <w:t xml:space="preserve">Статуси словами і кольором: </w:t>
      </w:r>
      <w:r>
        <w:rPr>
          <w:rFonts w:ascii="Consolas" w:cs="Consolas" w:eastAsia="Consolas" w:hAnsi="Consolas"/>
          <w:color w:val="2F8F63"/>
          <w:sz w:val="20"/>
          <w:szCs w:val="20"/>
        </w:rPr>
        <w:t xml:space="preserve">готово</w:t>
      </w:r>
      <w:r>
        <w:rPr>
          <w:rFonts w:ascii="Calibri" w:cs="Calibri" w:eastAsia="Calibri" w:hAnsi="Calibri"/>
          <w:color w:val="191A1C"/>
          <w:sz w:val="22"/>
          <w:szCs w:val="22"/>
        </w:rPr>
        <w:t xml:space="preserve"> · </w:t>
      </w:r>
      <w:r>
        <w:rPr>
          <w:rFonts w:ascii="Consolas" w:cs="Consolas" w:eastAsia="Consolas" w:hAnsi="Consolas"/>
          <w:color w:val="96690A"/>
          <w:sz w:val="20"/>
          <w:szCs w:val="20"/>
        </w:rPr>
        <w:t xml:space="preserve">увага</w:t>
      </w:r>
      <w:r>
        <w:rPr>
          <w:rFonts w:ascii="Calibri" w:cs="Calibri" w:eastAsia="Calibri" w:hAnsi="Calibri"/>
          <w:color w:val="191A1C"/>
          <w:sz w:val="22"/>
          <w:szCs w:val="22"/>
        </w:rPr>
        <w:t xml:space="preserve"> · </w:t>
      </w:r>
      <w:r>
        <w:rPr>
          <w:rFonts w:ascii="Consolas" w:cs="Consolas" w:eastAsia="Consolas" w:hAnsi="Consolas"/>
          <w:color w:val="C04F31"/>
          <w:sz w:val="20"/>
          <w:szCs w:val="20"/>
        </w:rPr>
        <w:t xml:space="preserve">блокер</w:t>
      </w:r>
      <w:r>
        <w:rPr>
          <w:rFonts w:ascii="Calibri" w:cs="Calibri" w:eastAsia="Calibri" w:hAnsi="Calibri"/>
          <w:color w:val="191A1C"/>
          <w:sz w:val="22"/>
          <w:szCs w:val="22"/>
        </w:rPr>
        <w:t xml:space="preserve">.</w:t>
      </w:r>
    </w:p>
    <w:p>
      <w:pPr>
        <w:pStyle w:val="Heading2"/>
      </w:pPr>
      <w:r>
        <w:t xml:space="preserve">Таблиця</w:t>
      </w:r>
    </w:p>
    <w:tbl>
      <w:tblPr>
        <w:tblW w:type="dxa" w:w="953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200"/>
        <w:gridCol w:w="1600"/>
        <w:gridCol w:w="1700"/>
        <w:gridCol w:w="2030"/>
      </w:tblGrid>
      <w:tr>
        <w:tc>
          <w:tcPr>
            <w:tcW w:type="auto" w:w="0"/>
            <w:tcBorders>
              <w:top w:val="none" w:color="FFFFFF" w:sz="0"/>
              <w:left w:val="none" w:color="FFFFFF" w:sz="0"/>
              <w:bottom w:val="single" w:color="A8A8A4" w:sz="8"/>
              <w:right w:val="none" w:color="FFFFFF" w:sz="0"/>
            </w:tcBorders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75777D"/>
                <w:sz w:val="18"/>
                <w:szCs w:val="18"/>
              </w:rPr>
              <w:t xml:space="preserve">Замовлення</w:t>
            </w:r>
          </w:p>
        </w:tc>
        <w:tc>
          <w:tcPr>
            <w:tcW w:type="auto" w:w="0"/>
            <w:tcBorders>
              <w:top w:val="none" w:color="FFFFFF" w:sz="0"/>
              <w:left w:val="none" w:color="FFFFFF" w:sz="0"/>
              <w:bottom w:val="single" w:color="A8A8A4" w:sz="8"/>
              <w:right w:val="none" w:color="FFFFFF" w:sz="0"/>
            </w:tcBorders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75777D"/>
                <w:sz w:val="18"/>
                <w:szCs w:val="18"/>
              </w:rPr>
              <w:t xml:space="preserve">Тип</w:t>
            </w:r>
          </w:p>
        </w:tc>
        <w:tc>
          <w:tcPr>
            <w:tcW w:type="auto" w:w="0"/>
            <w:tcBorders>
              <w:top w:val="none" w:color="FFFFFF" w:sz="0"/>
              <w:left w:val="none" w:color="FFFFFF" w:sz="0"/>
              <w:bottom w:val="single" w:color="A8A8A4" w:sz="8"/>
              <w:right w:val="none" w:color="FFFFFF" w:sz="0"/>
            </w:tcBorders>
          </w:tcPr>
          <w:p>
            <w:pPr>
              <w:jc w:val="right"/>
            </w:pPr>
            <w:r>
              <w:rPr>
                <w:rFonts w:ascii="Consolas" w:cs="Consolas" w:eastAsia="Consolas" w:hAnsi="Consolas"/>
                <w:color w:val="75777D"/>
                <w:sz w:val="18"/>
                <w:szCs w:val="18"/>
              </w:rPr>
              <w:t xml:space="preserve">Наклад</w:t>
            </w:r>
          </w:p>
        </w:tc>
        <w:tc>
          <w:tcPr>
            <w:tcW w:type="auto" w:w="0"/>
            <w:tcBorders>
              <w:top w:val="none" w:color="FFFFFF" w:sz="0"/>
              <w:left w:val="none" w:color="FFFFFF" w:sz="0"/>
              <w:bottom w:val="single" w:color="A8A8A4" w:sz="8"/>
              <w:right w:val="none" w:color="FFFFFF" w:sz="0"/>
            </w:tcBorders>
          </w:tcPr>
          <w:p>
            <w:pPr>
              <w:jc w:val="right"/>
            </w:pPr>
            <w:r>
              <w:rPr>
                <w:rFonts w:ascii="Consolas" w:cs="Consolas" w:eastAsia="Consolas" w:hAnsi="Consolas"/>
                <w:color w:val="75777D"/>
                <w:sz w:val="18"/>
                <w:szCs w:val="18"/>
              </w:rPr>
              <w:t xml:space="preserve">Сума, грн</w:t>
            </w:r>
          </w:p>
        </w:tc>
      </w:tr>
      <w:tr>
        <w:tc>
          <w:tcPr>
            <w:tcW w:type="auto" w:w="0"/>
            <w:tcBorders>
              <w:top w:val="none" w:color="FFFFFF" w:sz="0"/>
              <w:left w:val="none" w:color="FFFFFF" w:sz="0"/>
              <w:bottom w:val="single" w:color="D9D9D6" w:sz="4"/>
              <w:right w:val="none" w:color="FFFFFF" w:sz="0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91A1C"/>
                <w:sz w:val="21"/>
                <w:szCs w:val="21"/>
              </w:rPr>
              <w:t xml:space="preserve">Каталог "Верстат і час"</w:t>
            </w:r>
          </w:p>
        </w:tc>
        <w:tc>
          <w:tcPr>
            <w:tcW w:type="auto" w:w="0"/>
            <w:tcBorders>
              <w:top w:val="none" w:color="FFFFFF" w:sz="0"/>
              <w:left w:val="none" w:color="FFFFFF" w:sz="0"/>
              <w:bottom w:val="single" w:color="D9D9D6" w:sz="4"/>
              <w:right w:val="none" w:color="FFFFFF" w:sz="0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91A1C"/>
                <w:sz w:val="21"/>
                <w:szCs w:val="21"/>
              </w:rPr>
              <w:t xml:space="preserve">книга</w:t>
            </w:r>
          </w:p>
        </w:tc>
        <w:tc>
          <w:tcPr>
            <w:tcW w:type="auto" w:w="0"/>
            <w:tcBorders>
              <w:top w:val="none" w:color="FFFFFF" w:sz="0"/>
              <w:left w:val="none" w:color="FFFFFF" w:sz="0"/>
              <w:bottom w:val="single" w:color="D9D9D6" w:sz="4"/>
              <w:right w:val="none" w:color="FFFFFF" w:sz="0"/>
            </w:tcBorders>
          </w:tcPr>
          <w:p>
            <w:pPr>
              <w:jc w:val="right"/>
            </w:pPr>
            <w:r>
              <w:rPr>
                <w:rFonts w:ascii="Consolas" w:cs="Consolas" w:eastAsia="Consolas" w:hAnsi="Consolas"/>
                <w:color w:val="191A1C"/>
                <w:sz w:val="20"/>
                <w:szCs w:val="20"/>
              </w:rPr>
              <w:t xml:space="preserve">1 200</w:t>
            </w:r>
          </w:p>
        </w:tc>
        <w:tc>
          <w:tcPr>
            <w:tcW w:type="auto" w:w="0"/>
            <w:tcBorders>
              <w:top w:val="none" w:color="FFFFFF" w:sz="0"/>
              <w:left w:val="none" w:color="FFFFFF" w:sz="0"/>
              <w:bottom w:val="single" w:color="D9D9D6" w:sz="4"/>
              <w:right w:val="none" w:color="FFFFFF" w:sz="0"/>
            </w:tcBorders>
          </w:tcPr>
          <w:p>
            <w:pPr>
              <w:jc w:val="right"/>
            </w:pPr>
            <w:r>
              <w:rPr>
                <w:rFonts w:ascii="Consolas" w:cs="Consolas" w:eastAsia="Consolas" w:hAnsi="Consolas"/>
                <w:color w:val="191A1C"/>
                <w:sz w:val="20"/>
                <w:szCs w:val="20"/>
              </w:rPr>
              <w:t xml:space="preserve">86 400</w:t>
            </w:r>
          </w:p>
        </w:tc>
      </w:tr>
      <w:tr>
        <w:tc>
          <w:tcPr>
            <w:tcW w:type="auto" w:w="0"/>
            <w:tcBorders>
              <w:top w:val="none" w:color="FFFFFF" w:sz="0"/>
              <w:left w:val="none" w:color="FFFFFF" w:sz="0"/>
              <w:bottom w:val="single" w:color="D9D9D6" w:sz="4"/>
              <w:right w:val="none" w:color="FFFFFF" w:sz="0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91A1C"/>
                <w:sz w:val="21"/>
                <w:szCs w:val="21"/>
              </w:rPr>
              <w:t xml:space="preserve">Візитівки, партія 14</w:t>
            </w:r>
          </w:p>
        </w:tc>
        <w:tc>
          <w:tcPr>
            <w:tcW w:type="auto" w:w="0"/>
            <w:tcBorders>
              <w:top w:val="none" w:color="FFFFFF" w:sz="0"/>
              <w:left w:val="none" w:color="FFFFFF" w:sz="0"/>
              <w:bottom w:val="single" w:color="D9D9D6" w:sz="4"/>
              <w:right w:val="none" w:color="FFFFFF" w:sz="0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91A1C"/>
                <w:sz w:val="21"/>
                <w:szCs w:val="21"/>
              </w:rPr>
              <w:t xml:space="preserve">цифра</w:t>
            </w:r>
          </w:p>
        </w:tc>
        <w:tc>
          <w:tcPr>
            <w:tcW w:type="auto" w:w="0"/>
            <w:tcBorders>
              <w:top w:val="none" w:color="FFFFFF" w:sz="0"/>
              <w:left w:val="none" w:color="FFFFFF" w:sz="0"/>
              <w:bottom w:val="single" w:color="D9D9D6" w:sz="4"/>
              <w:right w:val="none" w:color="FFFFFF" w:sz="0"/>
            </w:tcBorders>
          </w:tcPr>
          <w:p>
            <w:pPr>
              <w:jc w:val="right"/>
            </w:pPr>
            <w:r>
              <w:rPr>
                <w:rFonts w:ascii="Consolas" w:cs="Consolas" w:eastAsia="Consolas" w:hAnsi="Consolas"/>
                <w:color w:val="191A1C"/>
                <w:sz w:val="20"/>
                <w:szCs w:val="20"/>
              </w:rPr>
              <w:t xml:space="preserve">4 000</w:t>
            </w:r>
          </w:p>
        </w:tc>
        <w:tc>
          <w:tcPr>
            <w:tcW w:type="auto" w:w="0"/>
            <w:tcBorders>
              <w:top w:val="none" w:color="FFFFFF" w:sz="0"/>
              <w:left w:val="none" w:color="FFFFFF" w:sz="0"/>
              <w:bottom w:val="single" w:color="D9D9D6" w:sz="4"/>
              <w:right w:val="none" w:color="FFFFFF" w:sz="0"/>
            </w:tcBorders>
          </w:tcPr>
          <w:p>
            <w:pPr>
              <w:jc w:val="right"/>
            </w:pPr>
            <w:r>
              <w:rPr>
                <w:rFonts w:ascii="Consolas" w:cs="Consolas" w:eastAsia="Consolas" w:hAnsi="Consolas"/>
                <w:color w:val="191A1C"/>
                <w:sz w:val="20"/>
                <w:szCs w:val="20"/>
              </w:rPr>
              <w:t xml:space="preserve">12 000</w:t>
            </w:r>
          </w:p>
        </w:tc>
      </w:tr>
      <w:tr>
        <w:tc>
          <w:tcPr>
            <w:tcW w:type="auto" w:w="0"/>
            <w:tcBorders>
              <w:top w:val="none" w:color="FFFFFF" w:sz="0"/>
              <w:left w:val="none" w:color="FFFFFF" w:sz="0"/>
              <w:bottom w:val="single" w:color="D9D9D6" w:sz="4"/>
              <w:right w:val="none" w:color="FFFFFF" w:sz="0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91A1C"/>
                <w:sz w:val="21"/>
                <w:szCs w:val="21"/>
              </w:rPr>
              <w:t xml:space="preserve">Плакати до фестивалю</w:t>
            </w:r>
          </w:p>
        </w:tc>
        <w:tc>
          <w:tcPr>
            <w:tcW w:type="auto" w:w="0"/>
            <w:tcBorders>
              <w:top w:val="none" w:color="FFFFFF" w:sz="0"/>
              <w:left w:val="none" w:color="FFFFFF" w:sz="0"/>
              <w:bottom w:val="single" w:color="D9D9D6" w:sz="4"/>
              <w:right w:val="none" w:color="FFFFFF" w:sz="0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91A1C"/>
                <w:sz w:val="21"/>
                <w:szCs w:val="21"/>
              </w:rPr>
              <w:t xml:space="preserve">офсет</w:t>
            </w:r>
          </w:p>
        </w:tc>
        <w:tc>
          <w:tcPr>
            <w:tcW w:type="auto" w:w="0"/>
            <w:tcBorders>
              <w:top w:val="none" w:color="FFFFFF" w:sz="0"/>
              <w:left w:val="none" w:color="FFFFFF" w:sz="0"/>
              <w:bottom w:val="single" w:color="D9D9D6" w:sz="4"/>
              <w:right w:val="none" w:color="FFFFFF" w:sz="0"/>
            </w:tcBorders>
          </w:tcPr>
          <w:p>
            <w:pPr>
              <w:jc w:val="right"/>
            </w:pPr>
            <w:r>
              <w:rPr>
                <w:rFonts w:ascii="Consolas" w:cs="Consolas" w:eastAsia="Consolas" w:hAnsi="Consolas"/>
                <w:color w:val="191A1C"/>
                <w:sz w:val="20"/>
                <w:szCs w:val="20"/>
              </w:rPr>
              <w:t xml:space="preserve">2 500</w:t>
            </w:r>
          </w:p>
        </w:tc>
        <w:tc>
          <w:tcPr>
            <w:tcW w:type="auto" w:w="0"/>
            <w:tcBorders>
              <w:top w:val="none" w:color="FFFFFF" w:sz="0"/>
              <w:left w:val="none" w:color="FFFFFF" w:sz="0"/>
              <w:bottom w:val="single" w:color="D9D9D6" w:sz="4"/>
              <w:right w:val="none" w:color="FFFFFF" w:sz="0"/>
            </w:tcBorders>
          </w:tcPr>
          <w:p>
            <w:pPr>
              <w:jc w:val="right"/>
            </w:pPr>
            <w:r>
              <w:rPr>
                <w:rFonts w:ascii="Consolas" w:cs="Consolas" w:eastAsia="Consolas" w:hAnsi="Consolas"/>
                <w:color w:val="191A1C"/>
                <w:sz w:val="20"/>
                <w:szCs w:val="20"/>
              </w:rPr>
              <w:t xml:space="preserve">31 250</w:t>
            </w:r>
          </w:p>
        </w:tc>
      </w:tr>
      <w:tr>
        <w:tc>
          <w:tcPr>
            <w:tcW w:type="auto" w:w="0"/>
            <w:tcBorders>
              <w:top w:val="single" w:color="A8A8A4" w:sz="8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left"/>
            </w:pPr>
            <w:r>
              <w:rPr>
                <w:rFonts w:ascii="Consolas" w:cs="Consolas" w:eastAsia="Consolas" w:hAnsi="Consolas"/>
                <w:b/>
                <w:bCs/>
                <w:color w:val="191A1C"/>
                <w:sz w:val="20"/>
                <w:szCs w:val="20"/>
              </w:rPr>
              <w:t xml:space="preserve">Разом</w:t>
            </w:r>
          </w:p>
        </w:tc>
        <w:tc>
          <w:tcPr>
            <w:tcW w:type="auto" w:w="0"/>
            <w:tcBorders>
              <w:top w:val="single" w:color="A8A8A4" w:sz="8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left"/>
            </w:pPr>
            <w:r>
              <w:rPr>
                <w:rFonts w:ascii="Consolas" w:cs="Consolas" w:eastAsia="Consolas" w:hAnsi="Consolas"/>
                <w:b/>
                <w:bCs/>
                <w:color w:val="191A1C"/>
                <w:sz w:val="20"/>
                <w:szCs w:val="20"/>
              </w:rPr>
              <w:t xml:space="preserve"/>
            </w:r>
          </w:p>
        </w:tc>
        <w:tc>
          <w:tcPr>
            <w:tcW w:type="auto" w:w="0"/>
            <w:tcBorders>
              <w:top w:val="single" w:color="A8A8A4" w:sz="8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right"/>
            </w:pPr>
            <w:r>
              <w:rPr>
                <w:rFonts w:ascii="Consolas" w:cs="Consolas" w:eastAsia="Consolas" w:hAnsi="Consolas"/>
                <w:b/>
                <w:bCs/>
                <w:color w:val="191A1C"/>
                <w:sz w:val="20"/>
                <w:szCs w:val="20"/>
              </w:rPr>
              <w:t xml:space="preserve">7 700</w:t>
            </w:r>
          </w:p>
        </w:tc>
        <w:tc>
          <w:tcPr>
            <w:tcW w:type="auto" w:w="0"/>
            <w:tcBorders>
              <w:top w:val="single" w:color="A8A8A4" w:sz="8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right"/>
            </w:pPr>
            <w:r>
              <w:rPr>
                <w:rFonts w:ascii="Consolas" w:cs="Consolas" w:eastAsia="Consolas" w:hAnsi="Consolas"/>
                <w:b/>
                <w:bCs/>
                <w:color w:val="191A1C"/>
                <w:sz w:val="20"/>
                <w:szCs w:val="20"/>
              </w:rPr>
              <w:t xml:space="preserve">129 650</w:t>
            </w:r>
          </w:p>
        </w:tc>
      </w:tr>
    </w:tbl>
    <w:p>
      <w:pPr>
        <w:pStyle w:val="Heading2"/>
        <w:spacing w:before="360"/>
      </w:pPr>
      <w:r>
        <w:t xml:space="preserve">Врізки</w:t>
      </w:r>
    </w:p>
    <w:p>
      <w:pPr>
        <w:pStyle w:val="CalloutNote"/>
      </w:pPr>
      <w:r>
        <w:rPr>
          <w:rFonts w:ascii="Calibri" w:cs="Calibri" w:eastAsia="Calibri" w:hAnsi="Calibri"/>
          <w:b/>
          <w:bCs/>
          <w:color w:val="191A1C"/>
          <w:sz w:val="21"/>
          <w:szCs w:val="21"/>
        </w:rPr>
        <w:t xml:space="preserve">Примітка. </w:t>
      </w:r>
      <w:r>
        <w:rPr>
          <w:rFonts w:ascii="Calibri" w:cs="Calibri" w:eastAsia="Calibri" w:hAnsi="Calibri"/>
          <w:color w:val="191A1C"/>
          <w:sz w:val="21"/>
          <w:szCs w:val="21"/>
        </w:rPr>
        <w:t xml:space="preserve">Кант зліва несе статусний колір. Синій - нейтральна примітка.</w:t>
      </w:r>
    </w:p>
    <w:p>
      <w:pPr>
        <w:pStyle w:val="CalloutWarn"/>
      </w:pPr>
      <w:r>
        <w:rPr>
          <w:rFonts w:ascii="Calibri" w:cs="Calibri" w:eastAsia="Calibri" w:hAnsi="Calibri"/>
          <w:b/>
          <w:bCs/>
          <w:color w:val="191A1C"/>
          <w:sz w:val="21"/>
          <w:szCs w:val="21"/>
        </w:rPr>
        <w:t xml:space="preserve">Увага. </w:t>
      </w:r>
      <w:r>
        <w:rPr>
          <w:rFonts w:ascii="Calibri" w:cs="Calibri" w:eastAsia="Calibri" w:hAnsi="Calibri"/>
          <w:color w:val="191A1C"/>
          <w:sz w:val="21"/>
          <w:szCs w:val="21"/>
        </w:rPr>
        <w:t xml:space="preserve">Бурштиновий кант - застереження. Коралового канта вистачає тільки для блокерів.</w:t>
      </w:r>
    </w:p>
    <w:p>
      <w:pPr>
        <w:pStyle w:val="Heading1"/>
      </w:pPr>
      <w:r>
        <w:t xml:space="preserve">Правила шаблона</w:t>
      </w:r>
    </w:p>
    <w:p>
      <w:pPr>
        <w:pStyle w:val="ListParagraph"/>
        <w:numPr>
          <w:ilvl w:val="0"/>
          <w:numId w:val="2"/>
        </w:numPr>
      </w:pPr>
      <w:r>
        <w:rPr>
          <w:rFonts w:ascii="Calibri" w:cs="Calibri" w:eastAsia="Calibri" w:hAnsi="Calibri"/>
          <w:color w:val="191A1C"/>
          <w:sz w:val="22"/>
          <w:szCs w:val="22"/>
        </w:rPr>
        <w:t xml:space="preserve">Папір білий. Кольори тільки зі стайлгайда PixelKit.</w:t>
      </w:r>
    </w:p>
    <w:p>
      <w:pPr>
        <w:pStyle w:val="ListParagraph"/>
        <w:numPr>
          <w:ilvl w:val="0"/>
          <w:numId w:val="2"/>
        </w:numPr>
      </w:pPr>
      <w:r>
        <w:rPr>
          <w:rFonts w:ascii="Calibri" w:cs="Calibri" w:eastAsia="Calibri" w:hAnsi="Calibri"/>
          <w:color w:val="191A1C"/>
          <w:sz w:val="22"/>
          <w:szCs w:val="22"/>
        </w:rPr>
        <w:t xml:space="preserve">Спрайт - тільки на титулі. У тілі документа спрайтів і емодзі нема.</w:t>
      </w:r>
    </w:p>
    <w:p>
      <w:pPr>
        <w:pStyle w:val="ListParagraph"/>
        <w:numPr>
          <w:ilvl w:val="0"/>
          <w:numId w:val="2"/>
        </w:numPr>
      </w:pPr>
      <w:r>
        <w:rPr>
          <w:rFonts w:ascii="Calibri" w:cs="Calibri" w:eastAsia="Calibri" w:hAnsi="Calibri"/>
          <w:color w:val="191A1C"/>
          <w:sz w:val="22"/>
          <w:szCs w:val="22"/>
        </w:rPr>
        <w:t xml:space="preserve">Рукописного шару у формальних документах нема.</w:t>
      </w:r>
    </w:p>
    <w:p>
      <w:pPr>
        <w:pStyle w:val="ListParagraph"/>
        <w:numPr>
          <w:ilvl w:val="0"/>
          <w:numId w:val="2"/>
        </w:numPr>
      </w:pPr>
      <w:r>
        <w:rPr>
          <w:rFonts w:ascii="Calibri" w:cs="Calibri" w:eastAsia="Calibri" w:hAnsi="Calibri"/>
          <w:color w:val="191A1C"/>
          <w:sz w:val="22"/>
          <w:szCs w:val="22"/>
        </w:rPr>
        <w:t xml:space="preserve">Капслок і трекінг не використовуються. Таблиці без вертикальних ліній.</w:t>
      </w:r>
    </w:p>
    <w:sectPr>
      <w:headerReference w:type="default" r:id="rId7"/>
      <w:footerReference w:type="default" r:id="rId8"/>
      <w:pgSz w:w="11906" w:h="16838" w:orient="portrait"/>
      <w:pgMar w:top="1418" w:right="1134" w:bottom="1418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rFonts w:ascii="Consolas" w:cs="Consolas" w:eastAsia="Consolas" w:hAnsi="Consolas"/>
        <w:color w:val="75777D"/>
        <w:sz w:val="18"/>
        <w:szCs w:val="18"/>
      </w:rPr>
      <w:fldChar w:fldCharType="begin"/>
      <w:instrText xml:space="preserve">PAGE</w:instrText>
      <w:fldChar w:fldCharType="separate"/>
      <w:fldChar w:fldCharType="end"/>
      <w:t xml:space="preserve"> /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9D9D6" w:sz="4"/>
      </w:pBdr>
      <w:spacing w:after="60"/>
    </w:pPr>
    <w:r>
      <w:rPr>
        <w:rFonts w:ascii="Consolas" w:cs="Consolas" w:eastAsia="Consolas" w:hAnsi="Consolas"/>
        <w:color w:val="75777D"/>
        <w:sz w:val="18"/>
        <w:szCs w:val="18"/>
      </w:rPr>
      <w:t xml:space="preserve">PixelKit · шаблон документа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34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91A1C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Normal">
    <w:name w:val="Normal"/>
    <w:pPr>
      <w:spacing w:after="160" w:line="320"/>
    </w:pPr>
    <w:rPr>
      <w:rFonts w:ascii="Calibri" w:cs="Calibri" w:eastAsia="Calibri" w:hAnsi="Calibri"/>
      <w:color w:val="191A1C"/>
      <w:sz w:val="22"/>
      <w:szCs w:val="22"/>
    </w:rPr>
  </w:style>
  <w:style w:type="paragraph" w:styleId="Heading1">
    <w:name w:val="Heading 1"/>
    <w:basedOn w:val="Normal"/>
    <w:next w:val="Normal"/>
    <w:qFormat/>
    <w:pPr>
      <w:spacing w:after="160" w:before="480"/>
      <w:outlineLvl w:val="0"/>
    </w:pPr>
    <w:rPr>
      <w:rFonts w:ascii="Consolas" w:cs="Consolas" w:eastAsia="Consolas" w:hAnsi="Consolas"/>
      <w:b/>
      <w:bCs/>
      <w:color w:val="191A1C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360"/>
      <w:outlineLvl w:val="1"/>
    </w:pPr>
    <w:rPr>
      <w:rFonts w:ascii="Consolas" w:cs="Consolas" w:eastAsia="Consolas" w:hAnsi="Consolas"/>
      <w:b/>
      <w:bCs/>
      <w:color w:val="191A1C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100" w:before="280"/>
      <w:outlineLvl w:val="2"/>
    </w:pPr>
    <w:rPr>
      <w:rFonts w:ascii="Calibri" w:cs="Calibri" w:eastAsia="Calibri" w:hAnsi="Calibri"/>
      <w:b/>
      <w:bCs/>
      <w:color w:val="191A1C"/>
      <w:sz w:val="22"/>
      <w:szCs w:val="22"/>
    </w:rPr>
  </w:style>
  <w:style w:type="paragraph" w:styleId="Meta">
    <w:name w:val="Meta"/>
    <w:basedOn w:val="Normal"/>
    <w:pPr>
      <w:spacing w:after="60"/>
    </w:pPr>
    <w:rPr>
      <w:rFonts w:ascii="Consolas" w:cs="Consolas" w:eastAsia="Consolas" w:hAnsi="Consolas"/>
      <w:color w:val="75777D"/>
      <w:sz w:val="18"/>
      <w:szCs w:val="18"/>
    </w:rPr>
  </w:style>
  <w:style w:type="paragraph" w:styleId="CalloutNote">
    <w:name w:val="Callout Note"/>
    <w:basedOn w:val="Normal"/>
    <w:qFormat/>
    <w:pPr>
      <w:pBdr>
        <w:left w:val="single" w:color="3A6CBF" w:sz="24" w:space="8"/>
      </w:pBdr>
      <w:spacing w:after="160" w:before="160"/>
      <w:ind w:left="280"/>
    </w:pPr>
    <w:rPr>
      <w:rFonts w:ascii="Calibri" w:cs="Calibri" w:eastAsia="Calibri" w:hAnsi="Calibri"/>
      <w:color w:val="191A1C"/>
      <w:sz w:val="21"/>
      <w:szCs w:val="21"/>
    </w:rPr>
  </w:style>
  <w:style w:type="paragraph" w:styleId="CalloutWarn">
    <w:name w:val="Callout Warn"/>
    <w:basedOn w:val="CalloutNote"/>
    <w:qFormat/>
    <w:pPr>
      <w:pBdr>
        <w:left w:val="single" w:color="96690A" w:sz="24" w:space="8"/>
      </w:pBdr>
      <w:spacing w:after="160" w:before="160"/>
      <w:ind w:left="280"/>
    </w:p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47b3cdd137100d2df4f5ece14a76817a7ebba7c6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2026-08-18T20:59:39.867Z</dcterms:created>
  <dcterms:modified xsi:type="dcterms:W3CDTF">2026-08-18T20:59:39.868Z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