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drawing>
          <wp:inline distT="0" distB="0" distL="0" distR="0">
            <wp:extent cx="247650" cy="2476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Consolas" w:cs="Consolas" w:eastAsia="Consolas" w:hAnsi="Consolas"/>
          <w:b/>
          <w:bCs/>
          <w:color w:val="191A1C"/>
          <w:sz w:val="32"/>
          <w:szCs w:val="32"/>
        </w:rPr>
        <w:t xml:space="preserve">Договір № 214-08/26</w:t>
      </w:r>
    </w:p>
    <w:p>
      <w:pPr>
        <w:pBdr>
          <w:bottom w:val="single" w:color="A8A8A4" w:sz="8"/>
        </w:pBdr>
        <w:spacing w:after="200"/>
      </w:pPr>
      <w:r>
        <w:rPr>
          <w:rFonts w:ascii="Consolas" w:cs="Consolas" w:eastAsia="Consolas" w:hAnsi="Consolas"/>
          <w:color w:val="75777D"/>
          <w:sz w:val="17"/>
          <w:szCs w:val="17"/>
        </w:rPr>
        <w:t xml:space="preserve">про надання поліграфічних послуг · м. Київ · 19 серпня 2026</w:t>
      </w:r>
    </w:p>
    <w:p>
      <w:pPr>
        <w:spacing w:after="70" w:line="264"/>
      </w:pPr>
      <w:r>
        <w:rPr>
          <w:rFonts w:ascii="Calibri" w:cs="Calibri" w:eastAsia="Calibri" w:hAnsi="Calibri"/>
          <w:color w:val="191A1C"/>
          <w:sz w:val="20"/>
          <w:szCs w:val="20"/>
        </w:rPr>
        <w:t xml:space="preserve">Товариство з обмеженою відповідальністю "Друкарня "Верстат" (далі - </w:t>
      </w:r>
      <w:r>
        <w:rPr>
          <w:rFonts w:ascii="Calibri" w:cs="Calibri" w:eastAsia="Calibri" w:hAnsi="Calibri"/>
          <w:b/>
          <w:bCs/>
          <w:color w:val="191A1C"/>
          <w:sz w:val="20"/>
          <w:szCs w:val="20"/>
        </w:rPr>
        <w:t xml:space="preserve">Виконавець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), в особі директора Коваленко О. І., що діє на підставі Статуту, з однієї сторони, і Товариство з обмеженою відповідальністю "Читальня" (далі - </w:t>
      </w:r>
      <w:r>
        <w:rPr>
          <w:rFonts w:ascii="Calibri" w:cs="Calibri" w:eastAsia="Calibri" w:hAnsi="Calibri"/>
          <w:b/>
          <w:bCs/>
          <w:color w:val="191A1C"/>
          <w:sz w:val="20"/>
          <w:szCs w:val="20"/>
        </w:rPr>
        <w:t xml:space="preserve">Замовник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), в особі директора Романюк І. П., що діє на підставі Статуту, з іншої сторони (разом - Сторони), уклали цей Договір про таке.</w:t>
      </w:r>
    </w:p>
    <w:p>
      <w:pPr>
        <w:spacing w:after="100" w:before="240" w:line="264"/>
      </w:pPr>
      <w:r>
        <w:rPr>
          <w:rFonts w:ascii="Consolas" w:cs="Consolas" w:eastAsia="Consolas" w:hAnsi="Consolas"/>
          <w:b/>
          <w:bCs/>
          <w:color w:val="191A1C"/>
          <w:sz w:val="23"/>
          <w:szCs w:val="23"/>
        </w:rPr>
        <w:t xml:space="preserve">1. Предмет договору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1.1. 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Виконавець за завданнями Замовника надає поліграфічні послуги: додрукарську підготовку, друк і післядрукарську обробку. Замовник приймає послуги та оплачує їх.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1.2. 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Найменування, наклад, вимоги до якості та ціна кожного замовлення фіксуються у Специфікації (Додаток № 1), що є невідʼємною частиною Договору.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1.3. 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Послуги надаються з матеріалів Виконавця, якщо Специфікація не визначає інше.</w:t>
      </w:r>
    </w:p>
    <w:p>
      <w:pPr>
        <w:spacing w:after="100" w:before="240" w:line="264"/>
      </w:pPr>
      <w:r>
        <w:rPr>
          <w:rFonts w:ascii="Consolas" w:cs="Consolas" w:eastAsia="Consolas" w:hAnsi="Consolas"/>
          <w:b/>
          <w:bCs/>
          <w:color w:val="191A1C"/>
          <w:sz w:val="23"/>
          <w:szCs w:val="23"/>
        </w:rPr>
        <w:t xml:space="preserve">2. Терміни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2.1. 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Терміни в Договорі означають:</w:t>
      </w:r>
    </w:p>
    <w:p>
      <w:pPr>
        <w:spacing w:after="40" w:line="264"/>
        <w:ind w:left="400" w:hanging="200"/>
      </w:pPr>
      <w:r>
        <w:rPr>
          <w:rFonts w:ascii="Calibri" w:cs="Calibri" w:eastAsia="Calibri" w:hAnsi="Calibri"/>
          <w:color w:val="191A1C"/>
          <w:sz w:val="20"/>
          <w:szCs w:val="20"/>
        </w:rPr>
        <w:t xml:space="preserve">–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Макет - файл у форматі PDF/X-4, підготовлений Замовником до друку.</w:t>
      </w:r>
    </w:p>
    <w:p>
      <w:pPr>
        <w:spacing w:after="40" w:line="264"/>
        <w:ind w:left="400" w:hanging="200"/>
      </w:pPr>
      <w:r>
        <w:rPr>
          <w:rFonts w:ascii="Calibri" w:cs="Calibri" w:eastAsia="Calibri" w:hAnsi="Calibri"/>
          <w:color w:val="191A1C"/>
          <w:sz w:val="20"/>
          <w:szCs w:val="20"/>
        </w:rPr>
        <w:t xml:space="preserve">–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Наклад - кількість примірників одного найменування, визначена Специфікацією.</w:t>
      </w:r>
    </w:p>
    <w:p>
      <w:pPr>
        <w:spacing w:after="40" w:line="264"/>
        <w:ind w:left="400" w:hanging="200"/>
      </w:pPr>
      <w:r>
        <w:rPr>
          <w:rFonts w:ascii="Calibri" w:cs="Calibri" w:eastAsia="Calibri" w:hAnsi="Calibri"/>
          <w:color w:val="191A1C"/>
          <w:sz w:val="20"/>
          <w:szCs w:val="20"/>
        </w:rPr>
        <w:t xml:space="preserve">–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Кольоропроба - затверджений Сторонами еталонний відбиток для контролю кольору.</w:t>
      </w:r>
    </w:p>
    <w:p>
      <w:pPr>
        <w:spacing w:after="100" w:before="240" w:line="264"/>
      </w:pPr>
      <w:r>
        <w:rPr>
          <w:rFonts w:ascii="Consolas" w:cs="Consolas" w:eastAsia="Consolas" w:hAnsi="Consolas"/>
          <w:b/>
          <w:bCs/>
          <w:color w:val="191A1C"/>
          <w:sz w:val="23"/>
          <w:szCs w:val="23"/>
        </w:rPr>
        <w:t xml:space="preserve">3. Ціна і розрахунки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3.1. 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Ціна послуг за кожним замовленням визначається Специфікацією. Орієнтовна сума Договору -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129 650,00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грн без ПДВ.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3.2. 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Замовник сплачує аванс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50%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від суми замовлення протягом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3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банківських днів з дати рахунку. Решту - протягом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5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банківських днів після підписання акта.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3.3. 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Оплата виконується у безготівковій формі на рахунок Виконавця, зазначений у розділі 11.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3.4. 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Датою оплати є дата зарахування коштів на рахунок Виконавця.</w:t>
      </w:r>
    </w:p>
    <w:p>
      <w:pPr>
        <w:spacing w:after="100" w:before="240" w:line="264"/>
      </w:pPr>
      <w:r>
        <w:rPr>
          <w:rFonts w:ascii="Consolas" w:cs="Consolas" w:eastAsia="Consolas" w:hAnsi="Consolas"/>
          <w:b/>
          <w:bCs/>
          <w:color w:val="191A1C"/>
          <w:sz w:val="23"/>
          <w:szCs w:val="23"/>
        </w:rPr>
        <w:t xml:space="preserve">4. Права та обовʼязки Сторін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4.1. 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Виконавець зобовʼязаний:</w:t>
      </w:r>
    </w:p>
    <w:p>
      <w:pPr>
        <w:spacing w:after="40" w:line="264"/>
        <w:ind w:left="400" w:hanging="200"/>
      </w:pPr>
      <w:r>
        <w:rPr>
          <w:rFonts w:ascii="Calibri" w:cs="Calibri" w:eastAsia="Calibri" w:hAnsi="Calibri"/>
          <w:color w:val="191A1C"/>
          <w:sz w:val="20"/>
          <w:szCs w:val="20"/>
        </w:rPr>
        <w:t xml:space="preserve">–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перевірити макет на придатність до друку протягом одного робочого дня;</w:t>
      </w:r>
    </w:p>
    <w:p>
      <w:pPr>
        <w:spacing w:after="40" w:line="264"/>
        <w:ind w:left="400" w:hanging="200"/>
      </w:pPr>
      <w:r>
        <w:rPr>
          <w:rFonts w:ascii="Calibri" w:cs="Calibri" w:eastAsia="Calibri" w:hAnsi="Calibri"/>
          <w:color w:val="191A1C"/>
          <w:sz w:val="20"/>
          <w:szCs w:val="20"/>
        </w:rPr>
        <w:t xml:space="preserve">–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надати послуги у строк, визначений Специфікацією;</w:t>
      </w:r>
    </w:p>
    <w:p>
      <w:pPr>
        <w:spacing w:after="40" w:line="264"/>
        <w:ind w:left="400" w:hanging="200"/>
      </w:pPr>
      <w:r>
        <w:rPr>
          <w:rFonts w:ascii="Calibri" w:cs="Calibri" w:eastAsia="Calibri" w:hAnsi="Calibri"/>
          <w:color w:val="191A1C"/>
          <w:sz w:val="20"/>
          <w:szCs w:val="20"/>
        </w:rPr>
        <w:t xml:space="preserve">–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повідомити Замовника про обставини, що загрожують строку або якості, у день їх виявлення.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4.2. 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Замовник зобовʼязаний:</w:t>
      </w:r>
    </w:p>
    <w:p>
      <w:pPr>
        <w:spacing w:after="40" w:line="264"/>
        <w:ind w:left="400" w:hanging="200"/>
      </w:pPr>
      <w:r>
        <w:rPr>
          <w:rFonts w:ascii="Calibri" w:cs="Calibri" w:eastAsia="Calibri" w:hAnsi="Calibri"/>
          <w:color w:val="191A1C"/>
          <w:sz w:val="20"/>
          <w:szCs w:val="20"/>
        </w:rPr>
        <w:t xml:space="preserve">–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передати макет, що відповідає технічним вимогам Виконавця;</w:t>
      </w:r>
    </w:p>
    <w:p>
      <w:pPr>
        <w:spacing w:after="40" w:line="264"/>
        <w:ind w:left="400" w:hanging="200"/>
      </w:pPr>
      <w:r>
        <w:rPr>
          <w:rFonts w:ascii="Calibri" w:cs="Calibri" w:eastAsia="Calibri" w:hAnsi="Calibri"/>
          <w:color w:val="191A1C"/>
          <w:sz w:val="20"/>
          <w:szCs w:val="20"/>
        </w:rPr>
        <w:t xml:space="preserve">–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затвердити або відхилити кольоропробу протягом двох робочих днів;</w:t>
      </w:r>
    </w:p>
    <w:p>
      <w:pPr>
        <w:spacing w:after="40" w:line="264"/>
        <w:ind w:left="400" w:hanging="200"/>
      </w:pPr>
      <w:r>
        <w:rPr>
          <w:rFonts w:ascii="Calibri" w:cs="Calibri" w:eastAsia="Calibri" w:hAnsi="Calibri"/>
          <w:color w:val="191A1C"/>
          <w:sz w:val="20"/>
          <w:szCs w:val="20"/>
        </w:rPr>
        <w:t xml:space="preserve">–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прийняти та оплатити послуги на умовах Договору.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4.3. 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Виконавець має право залучати третіх осіб, лишаючись відповідальним за результат.</w:t>
      </w:r>
    </w:p>
    <w:p>
      <w:pPr>
        <w:spacing w:after="100" w:before="240" w:line="264"/>
      </w:pPr>
      <w:r>
        <w:rPr>
          <w:rFonts w:ascii="Consolas" w:cs="Consolas" w:eastAsia="Consolas" w:hAnsi="Consolas"/>
          <w:b/>
          <w:bCs/>
          <w:color w:val="191A1C"/>
          <w:sz w:val="23"/>
          <w:szCs w:val="23"/>
        </w:rPr>
        <w:t xml:space="preserve">5. Приймання послуг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5.1. 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Виконавець передає тираж і два примірники акта. Замовник підписує акт або надає мотивовану відмову протягом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3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робочих днів.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5.2. 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Якщо у строк з п. 5.1 акт не підписано і відмову не надано, послуги вважаються прийнятими.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5.3. 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Допустиме технологічне відхилення накладу -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±1%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. Відхилення в цих межах не є недоліком.</w:t>
      </w:r>
    </w:p>
    <w:p>
      <w:pPr>
        <w:spacing w:after="100" w:before="240" w:line="264"/>
      </w:pPr>
      <w:r>
        <w:rPr>
          <w:rFonts w:ascii="Consolas" w:cs="Consolas" w:eastAsia="Consolas" w:hAnsi="Consolas"/>
          <w:b/>
          <w:bCs/>
          <w:color w:val="191A1C"/>
          <w:sz w:val="23"/>
          <w:szCs w:val="23"/>
        </w:rPr>
        <w:t xml:space="preserve">6. Відповідальність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6.1. 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За прострочення строку надання послуг Виконавець сплачує пеню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0,1%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від суми замовлення за кожен день, але не більше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10%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суми замовлення.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6.2. 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За прострочення оплати Замовник сплачує пеню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0,1%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від простроченої суми за кожен день, але не більше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10%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простроченої суми.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6.3. 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Сплата пені не звільняє Сторону від виконання зобовʼязання.</w:t>
      </w:r>
    </w:p>
    <w:p>
      <w:pPr>
        <w:spacing w:after="100" w:before="240" w:line="264"/>
      </w:pPr>
      <w:r>
        <w:rPr>
          <w:rFonts w:ascii="Consolas" w:cs="Consolas" w:eastAsia="Consolas" w:hAnsi="Consolas"/>
          <w:b/>
          <w:bCs/>
          <w:color w:val="191A1C"/>
          <w:sz w:val="23"/>
          <w:szCs w:val="23"/>
        </w:rPr>
        <w:t xml:space="preserve">7. Форс-мажор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7.1. 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Сторона звільняється від відповідальності на час дії обставин непереборної сили, підтверджених у порядку, встановленому законодавством України.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7.2. 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Сторона повідомляє іншу Сторону про настання таких обставин протягом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5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днів.</w:t>
      </w:r>
    </w:p>
    <w:p>
      <w:pPr>
        <w:spacing w:after="100" w:before="240" w:line="264"/>
      </w:pPr>
      <w:r>
        <w:rPr>
          <w:rFonts w:ascii="Consolas" w:cs="Consolas" w:eastAsia="Consolas" w:hAnsi="Consolas"/>
          <w:b/>
          <w:bCs/>
          <w:color w:val="191A1C"/>
          <w:sz w:val="23"/>
          <w:szCs w:val="23"/>
        </w:rPr>
        <w:t xml:space="preserve">8. Конфіденційність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8.1. 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Макети, наклади, ціни та умови Договору є конфіденційними. Сторона розкриває їх третім особам тільки за письмовою згодою іншої Сторони або на вимогу закону.</w:t>
      </w:r>
    </w:p>
    <w:p>
      <w:pPr>
        <w:spacing w:after="100" w:before="240" w:line="264"/>
      </w:pPr>
      <w:r>
        <w:rPr>
          <w:rFonts w:ascii="Consolas" w:cs="Consolas" w:eastAsia="Consolas" w:hAnsi="Consolas"/>
          <w:b/>
          <w:bCs/>
          <w:color w:val="191A1C"/>
          <w:sz w:val="23"/>
          <w:szCs w:val="23"/>
        </w:rPr>
        <w:t xml:space="preserve">9. Строк дії і розірвання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9.1. 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Договір діє з дати підписання до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31 грудня 2026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року, а в частині розрахунків - до повного виконання.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9.2. 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Сторона може розірвати Договір, попередивши іншу Сторону за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30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днів. Розірвання не звільняє від оплати вже наданих послуг.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9.3. 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Зміни до Договору чинні, якщо вчинені письмово і підписані обома Сторонами.</w:t>
      </w:r>
    </w:p>
    <w:p>
      <w:pPr>
        <w:spacing w:after="100" w:before="240" w:line="264"/>
      </w:pPr>
      <w:r>
        <w:rPr>
          <w:rFonts w:ascii="Consolas" w:cs="Consolas" w:eastAsia="Consolas" w:hAnsi="Consolas"/>
          <w:b/>
          <w:bCs/>
          <w:color w:val="191A1C"/>
          <w:sz w:val="23"/>
          <w:szCs w:val="23"/>
        </w:rPr>
        <w:t xml:space="preserve">10. Прикінцеві положення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10.1. 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До відносин Сторін застосовується право України. Спори вирішуються переговорами, а в разі недосягнення згоди - судом за встановленою підсудністю.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10.2. 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Договір укладено у двох примірниках однакової сили, по одному для кожної Сторони.</w:t>
      </w:r>
    </w:p>
    <w:p>
      <w:pPr>
        <w:spacing w:after="70" w:line="264"/>
        <w:ind w:left="0" w:firstLine="0"/>
      </w:pPr>
      <w:r>
        <w:rPr>
          <w:rFonts w:ascii="Consolas" w:cs="Consolas" w:eastAsia="Consolas" w:hAnsi="Consolas"/>
          <w:b/>
          <w:bCs/>
          <w:color w:val="191A1C"/>
          <w:sz w:val="19"/>
          <w:szCs w:val="19"/>
        </w:rPr>
        <w:t xml:space="preserve">10.3. 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Листування за адресами електронної пошти з розділу 11 має силу письмових повідомлень, крім повідомлень про розірвання.</w:t>
      </w:r>
    </w:p>
    <w:p>
      <w:pPr>
        <w:spacing w:after="100" w:before="240" w:line="264"/>
      </w:pPr>
      <w:r>
        <w:rPr>
          <w:rFonts w:ascii="Consolas" w:cs="Consolas" w:eastAsia="Consolas" w:hAnsi="Consolas"/>
          <w:b/>
          <w:bCs/>
          <w:color w:val="191A1C"/>
          <w:sz w:val="23"/>
          <w:szCs w:val="23"/>
        </w:rPr>
        <w:t xml:space="preserve">11. Реквізити і підписи Сторін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00"/>
        <w:gridCol w:w="5100"/>
      </w:tblGrid>
      <w:tr>
        <w:tc>
          <w:tcPr>
            <w:tcW w:type="dxa" w:w="5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spacing w:after="60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9"/>
                <w:szCs w:val="19"/>
              </w:rPr>
              <w:t xml:space="preserve">Виконавець</w:t>
            </w:r>
          </w:p>
          <w:p>
            <w:pPr>
              <w:spacing w:after="30" w:line="250"/>
            </w:pPr>
            <w:r>
              <w:rPr>
                <w:rFonts w:ascii="Consolas" w:cs="Consolas" w:eastAsia="Consolas" w:hAnsi="Consolas"/>
                <w:color w:val="4C4E53"/>
                <w:sz w:val="17"/>
                <w:szCs w:val="17"/>
              </w:rPr>
              <w:t xml:space="preserve">ТОВ "Друкарня "Верстат"</w:t>
            </w:r>
          </w:p>
          <w:p>
            <w:pPr>
              <w:spacing w:after="30" w:line="250"/>
            </w:pPr>
            <w:r>
              <w:rPr>
                <w:rFonts w:ascii="Consolas" w:cs="Consolas" w:eastAsia="Consolas" w:hAnsi="Consolas"/>
                <w:color w:val="4C4E53"/>
                <w:sz w:val="17"/>
                <w:szCs w:val="17"/>
              </w:rPr>
              <w:t xml:space="preserve">ЄДРПОУ 12345678</w:t>
            </w:r>
          </w:p>
          <w:p>
            <w:pPr>
              <w:spacing w:after="30" w:line="250"/>
            </w:pPr>
            <w:r>
              <w:rPr>
                <w:rFonts w:ascii="Consolas" w:cs="Consolas" w:eastAsia="Consolas" w:hAnsi="Consolas"/>
                <w:color w:val="4C4E53"/>
                <w:sz w:val="17"/>
                <w:szCs w:val="17"/>
              </w:rPr>
              <w:t xml:space="preserve">IBAN UA12 3456 7800 0000 1234 5678 9012</w:t>
            </w:r>
          </w:p>
          <w:p>
            <w:pPr>
              <w:spacing w:after="30" w:line="250"/>
            </w:pPr>
            <w:r>
              <w:rPr>
                <w:rFonts w:ascii="Consolas" w:cs="Consolas" w:eastAsia="Consolas" w:hAnsi="Consolas"/>
                <w:color w:val="4C4E53"/>
                <w:sz w:val="17"/>
                <w:szCs w:val="17"/>
              </w:rPr>
              <w:t xml:space="preserve">м. Київ, вул. Складальна, 3</w:t>
            </w:r>
          </w:p>
          <w:p>
            <w:pPr>
              <w:spacing w:after="30" w:line="250"/>
            </w:pPr>
            <w:r>
              <w:rPr>
                <w:rFonts w:ascii="Consolas" w:cs="Consolas" w:eastAsia="Consolas" w:hAnsi="Consolas"/>
                <w:color w:val="4C4E53"/>
                <w:sz w:val="17"/>
                <w:szCs w:val="17"/>
              </w:rPr>
              <w:t xml:space="preserve">press@verstat.example</w:t>
            </w:r>
          </w:p>
          <w:p>
            <w:pPr>
              <w:spacing w:after="30" w:before="260"/>
            </w:pPr>
            <w:r>
              <w:rPr>
                <w:rFonts w:ascii="Calibri" w:cs="Calibri" w:eastAsia="Calibri" w:hAnsi="Calibri"/>
                <w:color w:val="191A1C"/>
                <w:sz w:val="20"/>
                <w:szCs w:val="20"/>
              </w:rPr>
              <w:t xml:space="preserve">__________________</w:t>
            </w:r>
          </w:p>
          <w:p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Коваленко О. І.</w:t>
            </w:r>
          </w:p>
        </w:tc>
        <w:tc>
          <w:tcPr>
            <w:tcW w:type="dxa" w:w="5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spacing w:after="60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9"/>
                <w:szCs w:val="19"/>
              </w:rPr>
              <w:t xml:space="preserve">Замовник</w:t>
            </w:r>
          </w:p>
          <w:p>
            <w:pPr>
              <w:spacing w:after="30" w:line="250"/>
            </w:pPr>
            <w:r>
              <w:rPr>
                <w:rFonts w:ascii="Consolas" w:cs="Consolas" w:eastAsia="Consolas" w:hAnsi="Consolas"/>
                <w:color w:val="4C4E53"/>
                <w:sz w:val="17"/>
                <w:szCs w:val="17"/>
              </w:rPr>
              <w:t xml:space="preserve">ТОВ "Читальня"</w:t>
            </w:r>
          </w:p>
          <w:p>
            <w:pPr>
              <w:spacing w:after="30" w:line="250"/>
            </w:pPr>
            <w:r>
              <w:rPr>
                <w:rFonts w:ascii="Consolas" w:cs="Consolas" w:eastAsia="Consolas" w:hAnsi="Consolas"/>
                <w:color w:val="4C4E53"/>
                <w:sz w:val="17"/>
                <w:szCs w:val="17"/>
              </w:rPr>
              <w:t xml:space="preserve">ЄДРПОУ 87654321</w:t>
            </w:r>
          </w:p>
          <w:p>
            <w:pPr>
              <w:spacing w:after="30" w:line="250"/>
            </w:pPr>
            <w:r>
              <w:rPr>
                <w:rFonts w:ascii="Consolas" w:cs="Consolas" w:eastAsia="Consolas" w:hAnsi="Consolas"/>
                <w:color w:val="4C4E53"/>
                <w:sz w:val="17"/>
                <w:szCs w:val="17"/>
              </w:rPr>
              <w:t xml:space="preserve">IBAN UA21 8765 4300 0000 8765 4321 0987</w:t>
            </w:r>
          </w:p>
          <w:p>
            <w:pPr>
              <w:spacing w:after="30" w:line="250"/>
            </w:pPr>
            <w:r>
              <w:rPr>
                <w:rFonts w:ascii="Consolas" w:cs="Consolas" w:eastAsia="Consolas" w:hAnsi="Consolas"/>
                <w:color w:val="4C4E53"/>
                <w:sz w:val="17"/>
                <w:szCs w:val="17"/>
              </w:rPr>
              <w:t xml:space="preserve">м. Київ, просп. Читачів, 12</w:t>
            </w:r>
          </w:p>
          <w:p>
            <w:pPr>
              <w:spacing w:after="30" w:line="250"/>
            </w:pPr>
            <w:r>
              <w:rPr>
                <w:rFonts w:ascii="Consolas" w:cs="Consolas" w:eastAsia="Consolas" w:hAnsi="Consolas"/>
                <w:color w:val="4C4E53"/>
                <w:sz w:val="17"/>
                <w:szCs w:val="17"/>
              </w:rPr>
              <w:t xml:space="preserve">office@chytalnia.example</w:t>
            </w:r>
          </w:p>
          <w:p>
            <w:pPr>
              <w:spacing w:after="30" w:before="260"/>
            </w:pPr>
            <w:r>
              <w:rPr>
                <w:rFonts w:ascii="Calibri" w:cs="Calibri" w:eastAsia="Calibri" w:hAnsi="Calibri"/>
                <w:color w:val="191A1C"/>
                <w:sz w:val="20"/>
                <w:szCs w:val="20"/>
              </w:rPr>
              <w:t xml:space="preserve">__________________</w:t>
            </w:r>
          </w:p>
          <w:p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Романюк І. П.</w:t>
            </w:r>
          </w:p>
        </w:tc>
      </w:tr>
    </w:tbl>
    <w:p>
      <w:r>
        <w:br w:type="page"/>
      </w:r>
    </w:p>
    <w:p>
      <w:pPr>
        <w:spacing w:after="60"/>
      </w:pPr>
      <w:r>
        <w:rPr>
          <w:rFonts w:ascii="Consolas" w:cs="Consolas" w:eastAsia="Consolas" w:hAnsi="Consolas"/>
          <w:b/>
          <w:bCs/>
          <w:color w:val="191A1C"/>
          <w:sz w:val="26"/>
          <w:szCs w:val="26"/>
        </w:rPr>
        <w:t xml:space="preserve">Додаток № 1. Специфікація</w:t>
      </w:r>
    </w:p>
    <w:p>
      <w:pPr>
        <w:pBdr>
          <w:bottom w:val="single" w:color="A8A8A4" w:sz="8"/>
        </w:pBdr>
        <w:spacing w:after="200"/>
      </w:pPr>
      <w:r>
        <w:rPr>
          <w:rFonts w:ascii="Consolas" w:cs="Consolas" w:eastAsia="Consolas" w:hAnsi="Consolas"/>
          <w:color w:val="75777D"/>
          <w:sz w:val="17"/>
          <w:szCs w:val="17"/>
        </w:rPr>
        <w:t xml:space="preserve">до Договору № 214-08/26 від 19 серпня 2026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1500"/>
        <w:gridCol w:w="1500"/>
        <w:gridCol w:w="1700"/>
        <w:gridCol w:w="1700"/>
      </w:tblGrid>
      <w:tr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Найменування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Формат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Наклад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Ціна, грн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Сума, грн</w:t>
            </w:r>
          </w:p>
        </w:tc>
      </w:tr>
      <w:tr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19"/>
                <w:szCs w:val="19"/>
              </w:rPr>
              <w:t xml:space="preserve">Каталог "Верстат і час", 64 стор.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19"/>
                <w:szCs w:val="19"/>
              </w:rPr>
              <w:t xml:space="preserve">А4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8"/>
                <w:szCs w:val="18"/>
              </w:rPr>
              <w:t xml:space="preserve">1 200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8"/>
                <w:szCs w:val="18"/>
              </w:rPr>
              <w:t xml:space="preserve">72,00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8"/>
                <w:szCs w:val="18"/>
              </w:rPr>
              <w:t xml:space="preserve">86 400,00</w:t>
            </w:r>
          </w:p>
        </w:tc>
      </w:tr>
      <w:tr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19"/>
                <w:szCs w:val="19"/>
              </w:rPr>
              <w:t xml:space="preserve">Візитівки, партія 14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19"/>
                <w:szCs w:val="19"/>
              </w:rPr>
              <w:t xml:space="preserve">90×50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8"/>
                <w:szCs w:val="18"/>
              </w:rPr>
              <w:t xml:space="preserve">4 000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8"/>
                <w:szCs w:val="18"/>
              </w:rPr>
              <w:t xml:space="preserve">3,00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8"/>
                <w:szCs w:val="18"/>
              </w:rPr>
              <w:t xml:space="preserve">12 000,00</w:t>
            </w:r>
          </w:p>
        </w:tc>
      </w:tr>
      <w:tr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19"/>
                <w:szCs w:val="19"/>
              </w:rPr>
              <w:t xml:space="preserve">Плакати до фестивалю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19"/>
                <w:szCs w:val="19"/>
              </w:rPr>
              <w:t xml:space="preserve">А2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8"/>
                <w:szCs w:val="18"/>
              </w:rPr>
              <w:t xml:space="preserve">2 500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8"/>
                <w:szCs w:val="18"/>
              </w:rPr>
              <w:t xml:space="preserve">12,50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8"/>
                <w:szCs w:val="18"/>
              </w:rPr>
              <w:t xml:space="preserve">31 250,00</w:t>
            </w:r>
          </w:p>
        </w:tc>
      </w:tr>
      <w:tr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8"/>
                <w:szCs w:val="18"/>
              </w:rPr>
              <w:t xml:space="preserve">Разом</w:t>
            </w:r>
          </w:p>
        </w:tc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8"/>
                <w:szCs w:val="18"/>
              </w:rPr>
              <w:t xml:space="preserve">7 700</w:t>
            </w:r>
          </w:p>
        </w:tc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8"/>
                <w:szCs w:val="18"/>
              </w:rPr>
              <w:t xml:space="preserve"/>
            </w:r>
          </w:p>
        </w:tc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8"/>
                <w:szCs w:val="18"/>
              </w:rPr>
              <w:t xml:space="preserve">129 650,00</w:t>
            </w:r>
          </w:p>
        </w:tc>
      </w:tr>
    </w:tbl>
    <w:p>
      <w:pPr>
        <w:spacing w:before="160" w:line="264"/>
      </w:pPr>
      <w:r>
        <w:rPr>
          <w:rFonts w:ascii="Calibri" w:cs="Calibri" w:eastAsia="Calibri" w:hAnsi="Calibri"/>
          <w:color w:val="191A1C"/>
          <w:sz w:val="20"/>
          <w:szCs w:val="20"/>
        </w:rPr>
        <w:t xml:space="preserve">Строк виконання: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15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 робочих днів з дати затвердження кольоропроби. Технологічне відхилення накладу: </w:t>
      </w:r>
      <w:r>
        <w:rPr>
          <w:rFonts w:ascii="Consolas" w:cs="Consolas" w:eastAsia="Consolas" w:hAnsi="Consolas"/>
          <w:color w:val="191A1C"/>
          <w:sz w:val="19"/>
          <w:szCs w:val="19"/>
        </w:rPr>
        <w:t xml:space="preserve">±1%</w:t>
      </w:r>
      <w:r>
        <w:rPr>
          <w:rFonts w:ascii="Calibri" w:cs="Calibri" w:eastAsia="Calibri" w:hAnsi="Calibri"/>
          <w:color w:val="191A1C"/>
          <w:sz w:val="20"/>
          <w:szCs w:val="20"/>
        </w:rPr>
        <w:t xml:space="preserve">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10466"/>
      </w:tabs>
    </w:pPr>
    <w:r>
      <w:rPr>
        <w:rFonts w:ascii="Consolas" w:cs="Consolas" w:eastAsia="Consolas" w:hAnsi="Consolas"/>
        <w:color w:val="75777D"/>
        <w:sz w:val="17"/>
        <w:szCs w:val="17"/>
      </w:rPr>
      <w:t xml:space="preserve">Виконавець ________    Замовник ________</w:t>
    </w:r>
    <w:r>
      <w:rPr>
        <w:rFonts w:ascii="Consolas" w:cs="Consolas" w:eastAsia="Consolas" w:hAnsi="Consolas"/>
        <w:sz w:val="17"/>
        <w:szCs w:val="17"/>
      </w:rPr>
      <w:t xml:space="preserve">	</w:t>
    </w:r>
    <w:r>
      <w:rPr>
        <w:rFonts w:ascii="Consolas" w:cs="Consolas" w:eastAsia="Consolas" w:hAnsi="Consolas"/>
        <w:color w:val="75777D"/>
        <w:sz w:val="17"/>
        <w:szCs w:val="17"/>
      </w:rPr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6" w:sz="4"/>
      </w:pBdr>
      <w:spacing w:after="40"/>
    </w:pPr>
    <w:r>
      <w:rPr>
        <w:rFonts w:ascii="Consolas" w:cs="Consolas" w:eastAsia="Consolas" w:hAnsi="Consolas"/>
        <w:color w:val="75777D"/>
        <w:sz w:val="17"/>
        <w:szCs w:val="17"/>
      </w:rPr>
      <w:t xml:space="preserve">Договір № 214-08/26 · поліграфічні послуги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91A1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47b3cdd137100d2df4f5ece14a76817a7ebba7c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2026-08-18T21:10:38.775Z</dcterms:created>
  <dcterms:modified xsi:type="dcterms:W3CDTF">2026-08-18T21:10:38.775Z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